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74F" w:rsidRPr="00B14660" w:rsidRDefault="00B14660" w:rsidP="00B14660">
      <w:pPr>
        <w:jc w:val="center"/>
        <w:rPr>
          <w:b/>
          <w:sz w:val="72"/>
          <w:szCs w:val="72"/>
        </w:rPr>
      </w:pPr>
      <w:r w:rsidRPr="00B14660">
        <w:rPr>
          <w:rFonts w:hint="eastAsia"/>
          <w:b/>
          <w:sz w:val="72"/>
          <w:szCs w:val="72"/>
        </w:rPr>
        <w:t>序</w:t>
      </w:r>
      <w:r w:rsidRPr="00B14660">
        <w:rPr>
          <w:rFonts w:hint="eastAsia"/>
          <w:b/>
          <w:sz w:val="72"/>
          <w:szCs w:val="72"/>
        </w:rPr>
        <w:t xml:space="preserve">     </w:t>
      </w:r>
      <w:r w:rsidRPr="00B14660">
        <w:rPr>
          <w:rFonts w:hint="eastAsia"/>
          <w:b/>
          <w:sz w:val="72"/>
          <w:szCs w:val="72"/>
        </w:rPr>
        <w:t>言</w:t>
      </w: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="480"/>
        <w:rPr>
          <w:rFonts w:ascii="宋体" w:hAnsi="宋体" w:cs="宋体" w:hint="eastAsia"/>
          <w:kern w:val="0"/>
          <w:sz w:val="28"/>
          <w:szCs w:val="28"/>
          <w:lang w:val="zh-CN"/>
        </w:rPr>
      </w:pPr>
      <w:r>
        <w:rPr>
          <w:rFonts w:ascii="宋体" w:hAnsi="宋体" w:cs="宋体" w:hint="eastAsia"/>
          <w:kern w:val="0"/>
          <w:sz w:val="28"/>
          <w:szCs w:val="28"/>
          <w:lang w:val="zh-CN"/>
        </w:rPr>
        <w:t>数学是打开知识大门的钥匙，是整个科学的基础知识。创新教学</w:t>
      </w:r>
      <w:bookmarkStart w:id="0" w:name="_GoBack"/>
      <w:r>
        <w:rPr>
          <w:rFonts w:ascii="宋体" w:hAnsi="宋体" w:cs="宋体" w:hint="eastAsia"/>
          <w:kern w:val="0"/>
          <w:sz w:val="28"/>
          <w:szCs w:val="28"/>
          <w:lang w:val="zh-CN"/>
        </w:rPr>
        <w:t>的先行者里斯特伯先生指出：</w:t>
      </w:r>
      <w:r>
        <w:rPr>
          <w:rFonts w:ascii="宋体" w:hAnsi="宋体" w:cs="宋体"/>
          <w:kern w:val="0"/>
          <w:sz w:val="28"/>
          <w:szCs w:val="28"/>
          <w:lang w:val="zh-CN"/>
        </w:rPr>
        <w:t>“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学生学习数学就是要解决生活问题，</w:t>
      </w:r>
      <w:bookmarkEnd w:id="0"/>
      <w:r>
        <w:rPr>
          <w:rFonts w:ascii="宋体" w:hAnsi="宋体" w:cs="宋体" w:hint="eastAsia"/>
          <w:kern w:val="0"/>
          <w:sz w:val="28"/>
          <w:szCs w:val="28"/>
          <w:lang w:val="zh-CN"/>
        </w:rPr>
        <w:t>只有极少数人才能攻关艰深的高级数学问题，我们不能只为了培养尖端人才而忽略或者牺牲大多数学生的利益，所以数学首先应该是生活概念。</w:t>
      </w:r>
      <w:r>
        <w:rPr>
          <w:rFonts w:ascii="宋体" w:hAnsi="宋体" w:cs="宋体"/>
          <w:kern w:val="0"/>
          <w:sz w:val="28"/>
          <w:szCs w:val="28"/>
          <w:lang w:val="zh-CN"/>
        </w:rPr>
        <w:t>”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在生活中学数学，以学生生活中实实在在的鲜活材料来吸引学生对科学的兴趣。我们选取的都是从学生生活实践中取材，将数学知识巧妙地运用于生活之中，增加了学生对数学的兴趣，实现新课改所倡导的情感体验，培养良好的科学态度和正确价值观的目标。</w:t>
      </w: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ascii="宋体" w:hAnsi="宋体" w:cs="宋体" w:hint="eastAsia"/>
          <w:kern w:val="0"/>
          <w:sz w:val="28"/>
          <w:szCs w:val="28"/>
          <w:lang w:val="zh-CN"/>
        </w:rPr>
        <w:t>数学校本课程的开发要满足学生已有的兴趣和爱好，又要激发和培养学生新的兴趣和爱好，要要求和鼓励学生投入生活，亲身实践体验。选题要尊重学生的实际、学生的探究本能和兴趣，给与每个学生主体性发挥的广阔空间，从而更好的培养学生提出问题、分析问题、解决问题的素质和能力。使学生成为学习的主人，学有兴趣，习有方法，必有成功。学生的个性在社会活动中得以健康发展，学生的潜能在自学自育中得到充分开发。</w:t>
      </w: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Default="00B14660" w:rsidP="00B14660">
      <w:pPr>
        <w:autoSpaceDE w:val="0"/>
        <w:autoSpaceDN w:val="0"/>
        <w:adjustRightInd w:val="0"/>
        <w:spacing w:line="440" w:lineRule="atLeast"/>
        <w:ind w:firstLineChars="200" w:firstLine="560"/>
        <w:rPr>
          <w:rFonts w:ascii="宋体" w:hAnsi="宋体" w:cs="宋体"/>
          <w:kern w:val="0"/>
          <w:sz w:val="28"/>
          <w:szCs w:val="28"/>
          <w:lang w:val="zh-CN"/>
        </w:rPr>
      </w:pPr>
    </w:p>
    <w:p w:rsidR="00B14660" w:rsidRPr="00A53576" w:rsidRDefault="00B14660" w:rsidP="00B14660">
      <w:pPr>
        <w:autoSpaceDE w:val="0"/>
        <w:autoSpaceDN w:val="0"/>
        <w:adjustRightInd w:val="0"/>
        <w:spacing w:line="440" w:lineRule="atLeast"/>
        <w:ind w:firstLineChars="200" w:firstLine="1044"/>
        <w:jc w:val="center"/>
        <w:rPr>
          <w:rFonts w:ascii="黑体" w:eastAsia="黑体" w:hAnsi="黑体" w:cs="宋体" w:hint="eastAsia"/>
          <w:b/>
          <w:kern w:val="0"/>
          <w:sz w:val="52"/>
          <w:szCs w:val="52"/>
          <w:lang w:val="zh-CN"/>
        </w:rPr>
      </w:pPr>
      <w:r w:rsidRPr="00A53576">
        <w:rPr>
          <w:rFonts w:ascii="黑体" w:eastAsia="黑体" w:hAnsi="黑体" w:cs="宋体" w:hint="eastAsia"/>
          <w:b/>
          <w:kern w:val="0"/>
          <w:sz w:val="52"/>
          <w:szCs w:val="52"/>
          <w:lang w:val="zh-CN"/>
        </w:rPr>
        <w:lastRenderedPageBreak/>
        <w:t>目      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684"/>
        <w:gridCol w:w="2766"/>
      </w:tblGrid>
      <w:tr w:rsidR="00B14660" w:rsidTr="00B14660">
        <w:tc>
          <w:tcPr>
            <w:tcW w:w="846" w:type="dxa"/>
          </w:tcPr>
          <w:p w:rsidR="00B14660" w:rsidRPr="00157199" w:rsidRDefault="00B14660" w:rsidP="0015719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157199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684" w:type="dxa"/>
          </w:tcPr>
          <w:p w:rsidR="00B14660" w:rsidRPr="00157199" w:rsidRDefault="00B14660" w:rsidP="0015719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157199">
              <w:rPr>
                <w:rFonts w:hint="eastAsia"/>
                <w:b/>
                <w:sz w:val="28"/>
                <w:szCs w:val="28"/>
              </w:rPr>
              <w:t>内</w:t>
            </w:r>
            <w:r w:rsidR="00157199">
              <w:rPr>
                <w:rFonts w:hint="eastAsia"/>
                <w:b/>
                <w:sz w:val="28"/>
                <w:szCs w:val="28"/>
              </w:rPr>
              <w:t xml:space="preserve">       </w:t>
            </w:r>
            <w:r w:rsidRPr="00157199"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2766" w:type="dxa"/>
          </w:tcPr>
          <w:p w:rsidR="00B14660" w:rsidRPr="00157199" w:rsidRDefault="00B14660" w:rsidP="0015719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157199">
              <w:rPr>
                <w:rFonts w:hint="eastAsia"/>
                <w:b/>
                <w:sz w:val="28"/>
                <w:szCs w:val="28"/>
              </w:rPr>
              <w:t>页码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4684" w:type="dxa"/>
          </w:tcPr>
          <w:p w:rsidR="00B14660" w:rsidRPr="00A53576" w:rsidRDefault="00B14660" w:rsidP="00A53576">
            <w:pPr>
              <w:rPr>
                <w:rFonts w:asciiTheme="minorEastAsia" w:hAnsiTheme="minorEastAsia" w:hint="eastAsia"/>
                <w:b/>
                <w:color w:val="000000"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棋盘中隐蔽的“另类”相等线段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1——2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B14660" w:rsidRPr="00A53576" w:rsidRDefault="00BA3263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铰链连接与稳定性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3——4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B14660" w:rsidRPr="00A53576" w:rsidRDefault="00BA3263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剪纸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5——5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4684" w:type="dxa"/>
          </w:tcPr>
          <w:p w:rsidR="00B14660" w:rsidRPr="00A53576" w:rsidRDefault="00BA3263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平移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与翻折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7——8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数格点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算面积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9——12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勾股定理的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验证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13——14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勾股数探索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15 ——16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一次函数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图形的</w:t>
            </w:r>
            <w:proofErr w:type="gramStart"/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的</w:t>
            </w:r>
            <w:proofErr w:type="gramEnd"/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变换</w:t>
            </w:r>
          </w:p>
        </w:tc>
        <w:tc>
          <w:tcPr>
            <w:tcW w:w="2766" w:type="dxa"/>
          </w:tcPr>
          <w:p w:rsidR="00B14660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17——18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9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图形旋转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巧转化</w:t>
            </w:r>
          </w:p>
        </w:tc>
        <w:tc>
          <w:tcPr>
            <w:tcW w:w="2766" w:type="dxa"/>
          </w:tcPr>
          <w:p w:rsidR="00157199" w:rsidRPr="00A53576" w:rsidRDefault="00157199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19——22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10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折纸</w:t>
            </w:r>
          </w:p>
        </w:tc>
        <w:tc>
          <w:tcPr>
            <w:tcW w:w="2766" w:type="dxa"/>
          </w:tcPr>
          <w:p w:rsidR="00B14660" w:rsidRPr="00A53576" w:rsidRDefault="004C097E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23——24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11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棋盘</w:t>
            </w:r>
            <w:r w:rsidRPr="00A53576">
              <w:rPr>
                <w:rFonts w:asciiTheme="minorEastAsia" w:hAnsiTheme="minorEastAsia"/>
                <w:b/>
                <w:sz w:val="28"/>
                <w:szCs w:val="28"/>
              </w:rPr>
              <w:t>上“马”的行踪</w:t>
            </w:r>
          </w:p>
        </w:tc>
        <w:tc>
          <w:tcPr>
            <w:tcW w:w="2766" w:type="dxa"/>
          </w:tcPr>
          <w:p w:rsidR="00B14660" w:rsidRPr="00A53576" w:rsidRDefault="004C097E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25——27</w:t>
            </w:r>
          </w:p>
        </w:tc>
      </w:tr>
      <w:tr w:rsidR="00B14660" w:rsidRPr="00A53576" w:rsidTr="00B14660">
        <w:tc>
          <w:tcPr>
            <w:tcW w:w="846" w:type="dxa"/>
          </w:tcPr>
          <w:p w:rsidR="00B14660" w:rsidRPr="00A53576" w:rsidRDefault="00B14660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4684" w:type="dxa"/>
          </w:tcPr>
          <w:p w:rsidR="00B14660" w:rsidRPr="00A53576" w:rsidRDefault="00A53576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 w:rsidRPr="00A53576">
              <w:rPr>
                <w:rFonts w:asciiTheme="minorEastAsia" w:hAnsiTheme="minorEastAsia" w:hint="eastAsia"/>
                <w:b/>
                <w:sz w:val="28"/>
                <w:szCs w:val="28"/>
              </w:rPr>
              <w:t>坐标化</w:t>
            </w:r>
          </w:p>
        </w:tc>
        <w:tc>
          <w:tcPr>
            <w:tcW w:w="2766" w:type="dxa"/>
          </w:tcPr>
          <w:p w:rsidR="00B14660" w:rsidRPr="00A53576" w:rsidRDefault="004C097E" w:rsidP="00B14660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28——29</w:t>
            </w:r>
          </w:p>
        </w:tc>
      </w:tr>
    </w:tbl>
    <w:p w:rsidR="00B14660" w:rsidRPr="00A53576" w:rsidRDefault="00B14660" w:rsidP="00B14660">
      <w:pPr>
        <w:jc w:val="left"/>
        <w:rPr>
          <w:rFonts w:asciiTheme="minorEastAsia" w:hAnsiTheme="minorEastAsia" w:hint="eastAsia"/>
          <w:b/>
          <w:sz w:val="28"/>
          <w:szCs w:val="28"/>
        </w:rPr>
      </w:pPr>
    </w:p>
    <w:sectPr w:rsidR="00B14660" w:rsidRPr="00A53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60"/>
    <w:rsid w:val="00157199"/>
    <w:rsid w:val="00396F57"/>
    <w:rsid w:val="004C097E"/>
    <w:rsid w:val="009D5211"/>
    <w:rsid w:val="00A53576"/>
    <w:rsid w:val="00B14660"/>
    <w:rsid w:val="00BA3263"/>
    <w:rsid w:val="00C9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B7DC4-1F44-4D2D-AE40-46A40C4E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liping</dc:creator>
  <cp:keywords/>
  <dc:description/>
  <cp:lastModifiedBy>liping</cp:lastModifiedBy>
  <cp:revision>2</cp:revision>
  <dcterms:created xsi:type="dcterms:W3CDTF">2015-12-17T07:19:00Z</dcterms:created>
  <dcterms:modified xsi:type="dcterms:W3CDTF">2015-12-17T07:19:00Z</dcterms:modified>
</cp:coreProperties>
</file>